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015B7" w:rsidRDefault="006F442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Ava Weber</w:t>
      </w:r>
    </w:p>
    <w:p w14:paraId="00000002" w14:textId="77777777" w:rsidR="009015B7" w:rsidRDefault="006F442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HIST 2151</w:t>
      </w:r>
    </w:p>
    <w:p w14:paraId="00000003" w14:textId="77777777" w:rsidR="009015B7" w:rsidRDefault="006F442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 May 2022</w:t>
      </w:r>
    </w:p>
    <w:p w14:paraId="00000004" w14:textId="77777777" w:rsidR="009015B7" w:rsidRDefault="006F4426">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Jane Eyre as a Heroine in Modern and Historical Contexts</w:t>
      </w:r>
    </w:p>
    <w:p w14:paraId="00000005" w14:textId="77777777" w:rsidR="009015B7" w:rsidRDefault="006F442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Mystery, romance, drama, and wit—it’s easy to see why Charlotte Bronte’s </w:t>
      </w:r>
      <w:r>
        <w:rPr>
          <w:rFonts w:ascii="Times New Roman" w:eastAsia="Times New Roman" w:hAnsi="Times New Roman" w:cs="Times New Roman"/>
          <w:i/>
          <w:sz w:val="24"/>
          <w:szCs w:val="24"/>
        </w:rPr>
        <w:t>Jane Eyre</w:t>
      </w:r>
      <w:r>
        <w:rPr>
          <w:rFonts w:ascii="Times New Roman" w:eastAsia="Times New Roman" w:hAnsi="Times New Roman" w:cs="Times New Roman"/>
          <w:sz w:val="24"/>
          <w:szCs w:val="24"/>
        </w:rPr>
        <w:t xml:space="preserve"> has </w:t>
      </w:r>
      <w:r>
        <w:rPr>
          <w:rFonts w:ascii="Times New Roman" w:eastAsia="Times New Roman" w:hAnsi="Times New Roman" w:cs="Times New Roman"/>
          <w:sz w:val="24"/>
          <w:szCs w:val="24"/>
        </w:rPr>
        <w:t>been a beloved classic since its publication in 1847. The thought-provoking social and religious themes produced immediate controversy and praise, and now provide both insight into the past and a framework for analysis of the present. The 2011 film, direct</w:t>
      </w:r>
      <w:r>
        <w:rPr>
          <w:rFonts w:ascii="Times New Roman" w:eastAsia="Times New Roman" w:hAnsi="Times New Roman" w:cs="Times New Roman"/>
          <w:sz w:val="24"/>
          <w:szCs w:val="24"/>
        </w:rPr>
        <w:t>ed by Cary Fukunaga, chooses to exemplify some of these qualities, but loses others in attempt to entertain a modern audience and as a natural casualty of film adaptation (Fukunaga). Looking at the themes of gender, class, and religion, it becomes clear wh</w:t>
      </w:r>
      <w:r>
        <w:rPr>
          <w:rFonts w:ascii="Times New Roman" w:eastAsia="Times New Roman" w:hAnsi="Times New Roman" w:cs="Times New Roman"/>
          <w:sz w:val="24"/>
          <w:szCs w:val="24"/>
        </w:rPr>
        <w:t>at makes Jane Eyre such an effective heroine, both in Victorian England and today. Her power comes from the lenses with which she views the world, and how she navigates life with an attitude that is anything but self-pitying.</w:t>
      </w:r>
    </w:p>
    <w:p w14:paraId="00000006" w14:textId="77777777" w:rsidR="009015B7" w:rsidRDefault="006F442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Gender and “the woman question</w:t>
      </w:r>
      <w:r>
        <w:rPr>
          <w:rFonts w:ascii="Times New Roman" w:eastAsia="Times New Roman" w:hAnsi="Times New Roman" w:cs="Times New Roman"/>
          <w:sz w:val="24"/>
          <w:szCs w:val="24"/>
        </w:rPr>
        <w:t xml:space="preserve">” are likely the most commonly discussed themes in </w:t>
      </w:r>
      <w:r>
        <w:rPr>
          <w:rFonts w:ascii="Times New Roman" w:eastAsia="Times New Roman" w:hAnsi="Times New Roman" w:cs="Times New Roman"/>
          <w:i/>
          <w:sz w:val="24"/>
          <w:szCs w:val="24"/>
        </w:rPr>
        <w:t>Jane Eyre</w:t>
      </w:r>
      <w:r>
        <w:rPr>
          <w:rFonts w:ascii="Times New Roman" w:eastAsia="Times New Roman" w:hAnsi="Times New Roman" w:cs="Times New Roman"/>
          <w:sz w:val="24"/>
          <w:szCs w:val="24"/>
        </w:rPr>
        <w:t xml:space="preserve"> in an academic setting, a discussion that’s centered around the portrayal of Jane. In the novel, the reader has access to all of Jane’s thoughts and feelings as told in the first person. The film</w:t>
      </w:r>
      <w:r>
        <w:rPr>
          <w:rFonts w:ascii="Times New Roman" w:eastAsia="Times New Roman" w:hAnsi="Times New Roman" w:cs="Times New Roman"/>
          <w:sz w:val="24"/>
          <w:szCs w:val="24"/>
        </w:rPr>
        <w:t xml:space="preserve"> lacks this arguably essential component, requiring the audience to rely on Jane’s actions and few words to come to an understanding of both what a Victorian woman looked and acted like, and how Jane challenged those ideals. When the novel was first publis</w:t>
      </w:r>
      <w:r>
        <w:rPr>
          <w:rFonts w:ascii="Times New Roman" w:eastAsia="Times New Roman" w:hAnsi="Times New Roman" w:cs="Times New Roman"/>
          <w:sz w:val="24"/>
          <w:szCs w:val="24"/>
        </w:rPr>
        <w:t xml:space="preserve">hed, many were appalled at the way Bronte approached gender. British author and critic Lady Elizabeth Eastlake was quoted as saying that, if </w:t>
      </w:r>
      <w:r>
        <w:rPr>
          <w:rFonts w:ascii="Times New Roman" w:eastAsia="Times New Roman" w:hAnsi="Times New Roman" w:cs="Times New Roman"/>
          <w:i/>
          <w:sz w:val="24"/>
          <w:szCs w:val="24"/>
        </w:rPr>
        <w:t>Jane Eyre</w:t>
      </w:r>
      <w:r>
        <w:rPr>
          <w:rFonts w:ascii="Times New Roman" w:eastAsia="Times New Roman" w:hAnsi="Times New Roman" w:cs="Times New Roman"/>
          <w:sz w:val="24"/>
          <w:szCs w:val="24"/>
        </w:rPr>
        <w:t xml:space="preserve"> had been written by a woman, “she had long forfeited the society of her own sex” (Shuttleworth). The film</w:t>
      </w:r>
      <w:r>
        <w:rPr>
          <w:rFonts w:ascii="Times New Roman" w:eastAsia="Times New Roman" w:hAnsi="Times New Roman" w:cs="Times New Roman"/>
          <w:sz w:val="24"/>
          <w:szCs w:val="24"/>
        </w:rPr>
        <w:t xml:space="preserve"> doesn’t highlight gender the way that the novel </w:t>
      </w:r>
      <w:r>
        <w:rPr>
          <w:rFonts w:ascii="Times New Roman" w:eastAsia="Times New Roman" w:hAnsi="Times New Roman" w:cs="Times New Roman"/>
          <w:sz w:val="24"/>
          <w:szCs w:val="24"/>
        </w:rPr>
        <w:lastRenderedPageBreak/>
        <w:t xml:space="preserve">was able to, and modern audiences are left without an understanding of just how contentious the story was in 1847. </w:t>
      </w:r>
    </w:p>
    <w:p w14:paraId="00000007" w14:textId="77777777" w:rsidR="009015B7" w:rsidRDefault="006F442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The filmmakers made many choices that give the viewer a perspective not achievable with th</w:t>
      </w:r>
      <w:r>
        <w:rPr>
          <w:rFonts w:ascii="Times New Roman" w:eastAsia="Times New Roman" w:hAnsi="Times New Roman" w:cs="Times New Roman"/>
          <w:sz w:val="24"/>
          <w:szCs w:val="24"/>
        </w:rPr>
        <w:t>e written word. The scenes are dark in lighting, and there is little dialogue throughout the film. This is useful in providing the audience with the sense of melancholy reflected in Jane’s life experiences. Rather than tell the story chronologically, as is</w:t>
      </w:r>
      <w:r>
        <w:rPr>
          <w:rFonts w:ascii="Times New Roman" w:eastAsia="Times New Roman" w:hAnsi="Times New Roman" w:cs="Times New Roman"/>
          <w:sz w:val="24"/>
          <w:szCs w:val="24"/>
        </w:rPr>
        <w:t xml:space="preserve"> done in the novel, the film starts with Jane on the verge of starvation after leaving Thornfield, subsequently cutting back and forth throughout her life. This style of storytelling is used as an attempt to give the audience a picture of Jane’s past exper</w:t>
      </w:r>
      <w:r>
        <w:rPr>
          <w:rFonts w:ascii="Times New Roman" w:eastAsia="Times New Roman" w:hAnsi="Times New Roman" w:cs="Times New Roman"/>
          <w:sz w:val="24"/>
          <w:szCs w:val="24"/>
        </w:rPr>
        <w:t xml:space="preserve">iences and suffering without the benefit of the length and detail allowed by the novel, as well as to try to make up for the absence of Jane’s internal dialogue. In his review of the film, John Engle wrights, “With her decision to restructure the original </w:t>
      </w:r>
      <w:r>
        <w:rPr>
          <w:rFonts w:ascii="Times New Roman" w:eastAsia="Times New Roman" w:hAnsi="Times New Roman" w:cs="Times New Roman"/>
          <w:sz w:val="24"/>
          <w:szCs w:val="24"/>
        </w:rPr>
        <w:t xml:space="preserve">narrative and tell much of the story in flashback form, [Moira] </w:t>
      </w:r>
      <w:proofErr w:type="spellStart"/>
      <w:r>
        <w:rPr>
          <w:rFonts w:ascii="Times New Roman" w:eastAsia="Times New Roman" w:hAnsi="Times New Roman" w:cs="Times New Roman"/>
          <w:sz w:val="24"/>
          <w:szCs w:val="24"/>
        </w:rPr>
        <w:t>Buffini’s</w:t>
      </w:r>
      <w:proofErr w:type="spellEnd"/>
      <w:r>
        <w:rPr>
          <w:rFonts w:ascii="Times New Roman" w:eastAsia="Times New Roman" w:hAnsi="Times New Roman" w:cs="Times New Roman"/>
          <w:sz w:val="24"/>
          <w:szCs w:val="24"/>
        </w:rPr>
        <w:t xml:space="preserve"> screenplay goes in an intriguingly new direction, one which simultaneous eliminates and admits the novel’s narrative voice” (Engle 18).</w:t>
      </w:r>
    </w:p>
    <w:p w14:paraId="00000008" w14:textId="77777777" w:rsidR="009015B7" w:rsidRDefault="006F442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Jane has clearly experienced tragedy by any me</w:t>
      </w:r>
      <w:r>
        <w:rPr>
          <w:rFonts w:ascii="Times New Roman" w:eastAsia="Times New Roman" w:hAnsi="Times New Roman" w:cs="Times New Roman"/>
          <w:sz w:val="24"/>
          <w:szCs w:val="24"/>
        </w:rPr>
        <w:t>asure, but when questioned by Mr. Rochester, she still proclaims, “I have no tale of woe, sir.” Jane’s perception of her struggles, her attitude towards life, and her sense of duty are what make her a heroine worthy of imitation. Jane is passionate and opi</w:t>
      </w:r>
      <w:r>
        <w:rPr>
          <w:rFonts w:ascii="Times New Roman" w:eastAsia="Times New Roman" w:hAnsi="Times New Roman" w:cs="Times New Roman"/>
          <w:sz w:val="24"/>
          <w:szCs w:val="24"/>
        </w:rPr>
        <w:t xml:space="preserve">nionated, but she learns </w:t>
      </w:r>
      <w:proofErr w:type="spellStart"/>
      <w:r>
        <w:rPr>
          <w:rFonts w:ascii="Times New Roman" w:eastAsia="Times New Roman" w:hAnsi="Times New Roman" w:cs="Times New Roman"/>
          <w:sz w:val="24"/>
          <w:szCs w:val="24"/>
        </w:rPr>
        <w:t>self control</w:t>
      </w:r>
      <w:proofErr w:type="spellEnd"/>
      <w:r>
        <w:rPr>
          <w:rFonts w:ascii="Times New Roman" w:eastAsia="Times New Roman" w:hAnsi="Times New Roman" w:cs="Times New Roman"/>
          <w:sz w:val="24"/>
          <w:szCs w:val="24"/>
        </w:rPr>
        <w:t>, a respectable trait. She is a role model for women throughout history, not because she has opinions and can think for herself, but because of what she does with those opinions, and how she presents herself to the worl</w:t>
      </w:r>
      <w:r>
        <w:rPr>
          <w:rFonts w:ascii="Times New Roman" w:eastAsia="Times New Roman" w:hAnsi="Times New Roman" w:cs="Times New Roman"/>
          <w:sz w:val="24"/>
          <w:szCs w:val="24"/>
        </w:rPr>
        <w:t xml:space="preserve">d. When comparing the character of Jane with the traditional Victorian view of women, Dr. </w:t>
      </w:r>
      <w:proofErr w:type="spellStart"/>
      <w:r>
        <w:rPr>
          <w:rFonts w:ascii="Times New Roman" w:eastAsia="Times New Roman" w:hAnsi="Times New Roman" w:cs="Times New Roman"/>
          <w:sz w:val="24"/>
          <w:szCs w:val="24"/>
        </w:rPr>
        <w:t>Bahreldin</w:t>
      </w:r>
      <w:proofErr w:type="spellEnd"/>
      <w:r>
        <w:rPr>
          <w:rFonts w:ascii="Times New Roman" w:eastAsia="Times New Roman" w:hAnsi="Times New Roman" w:cs="Times New Roman"/>
          <w:sz w:val="24"/>
          <w:szCs w:val="24"/>
        </w:rPr>
        <w:t xml:space="preserve"> Haroon </w:t>
      </w:r>
      <w:proofErr w:type="spellStart"/>
      <w:r>
        <w:rPr>
          <w:rFonts w:ascii="Times New Roman" w:eastAsia="Times New Roman" w:hAnsi="Times New Roman" w:cs="Times New Roman"/>
          <w:sz w:val="24"/>
          <w:szCs w:val="24"/>
        </w:rPr>
        <w:t>Guma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Abaker</w:t>
      </w:r>
      <w:proofErr w:type="spellEnd"/>
      <w:r>
        <w:rPr>
          <w:rFonts w:ascii="Times New Roman" w:eastAsia="Times New Roman" w:hAnsi="Times New Roman" w:cs="Times New Roman"/>
          <w:sz w:val="24"/>
          <w:szCs w:val="24"/>
        </w:rPr>
        <w:t xml:space="preserve"> writes, “Women were not expected to express their opinions outside a very limited range of subjects, and certainly not to be in search of</w:t>
      </w:r>
      <w:r>
        <w:rPr>
          <w:rFonts w:ascii="Times New Roman" w:eastAsia="Times New Roman" w:hAnsi="Times New Roman" w:cs="Times New Roman"/>
          <w:sz w:val="24"/>
          <w:szCs w:val="24"/>
        </w:rPr>
        <w:t xml:space="preserve"> their own identity and aim to become independent” (Haroon </w:t>
      </w:r>
      <w:proofErr w:type="spellStart"/>
      <w:r>
        <w:rPr>
          <w:rFonts w:ascii="Times New Roman" w:eastAsia="Times New Roman" w:hAnsi="Times New Roman" w:cs="Times New Roman"/>
          <w:sz w:val="24"/>
          <w:szCs w:val="24"/>
        </w:rPr>
        <w:t>Guma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Abaker</w:t>
      </w:r>
      <w:proofErr w:type="spellEnd"/>
      <w:r>
        <w:rPr>
          <w:rFonts w:ascii="Times New Roman" w:eastAsia="Times New Roman" w:hAnsi="Times New Roman" w:cs="Times New Roman"/>
          <w:sz w:val="24"/>
          <w:szCs w:val="24"/>
        </w:rPr>
        <w:t xml:space="preserve"> 50). Bertha, Rochester’s secret wife, is Jane’s </w:t>
      </w:r>
      <w:r>
        <w:rPr>
          <w:rFonts w:ascii="Times New Roman" w:eastAsia="Times New Roman" w:hAnsi="Times New Roman" w:cs="Times New Roman"/>
          <w:sz w:val="24"/>
          <w:szCs w:val="24"/>
        </w:rPr>
        <w:lastRenderedPageBreak/>
        <w:t xml:space="preserve">opposite. She is wild and </w:t>
      </w:r>
      <w:proofErr w:type="gramStart"/>
      <w:r>
        <w:rPr>
          <w:rFonts w:ascii="Times New Roman" w:eastAsia="Times New Roman" w:hAnsi="Times New Roman" w:cs="Times New Roman"/>
          <w:sz w:val="24"/>
          <w:szCs w:val="24"/>
        </w:rPr>
        <w:t>passionate, but</w:t>
      </w:r>
      <w:proofErr w:type="gramEnd"/>
      <w:r>
        <w:rPr>
          <w:rFonts w:ascii="Times New Roman" w:eastAsia="Times New Roman" w:hAnsi="Times New Roman" w:cs="Times New Roman"/>
          <w:sz w:val="24"/>
          <w:szCs w:val="24"/>
        </w:rPr>
        <w:t xml:space="preserve"> lacks any </w:t>
      </w:r>
      <w:proofErr w:type="spellStart"/>
      <w:r>
        <w:rPr>
          <w:rFonts w:ascii="Times New Roman" w:eastAsia="Times New Roman" w:hAnsi="Times New Roman" w:cs="Times New Roman"/>
          <w:sz w:val="24"/>
          <w:szCs w:val="24"/>
        </w:rPr>
        <w:t>self control</w:t>
      </w:r>
      <w:proofErr w:type="spellEnd"/>
      <w:r>
        <w:rPr>
          <w:rFonts w:ascii="Times New Roman" w:eastAsia="Times New Roman" w:hAnsi="Times New Roman" w:cs="Times New Roman"/>
          <w:sz w:val="24"/>
          <w:szCs w:val="24"/>
        </w:rPr>
        <w:t>. Bertha’s passion was internalized in the traditional sense of Victorian</w:t>
      </w:r>
      <w:r>
        <w:rPr>
          <w:rFonts w:ascii="Times New Roman" w:eastAsia="Times New Roman" w:hAnsi="Times New Roman" w:cs="Times New Roman"/>
          <w:sz w:val="24"/>
          <w:szCs w:val="24"/>
        </w:rPr>
        <w:t xml:space="preserve"> femininity, and her madness was the result (54). </w:t>
      </w:r>
    </w:p>
    <w:p w14:paraId="00000009" w14:textId="77777777" w:rsidR="009015B7" w:rsidRDefault="006F442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film leans heavily on Jane’s romantic storyline, which is weakened with limited dialogue and the absence of Jane’s thoughts. While much of the plot revolves around Jane’s romantic relationship with Mr.</w:t>
      </w:r>
      <w:r>
        <w:rPr>
          <w:rFonts w:ascii="Times New Roman" w:eastAsia="Times New Roman" w:hAnsi="Times New Roman" w:cs="Times New Roman"/>
          <w:sz w:val="24"/>
          <w:szCs w:val="24"/>
        </w:rPr>
        <w:t xml:space="preserve"> Rochester, to pigeonhole </w:t>
      </w:r>
      <w:r>
        <w:rPr>
          <w:rFonts w:ascii="Times New Roman" w:eastAsia="Times New Roman" w:hAnsi="Times New Roman" w:cs="Times New Roman"/>
          <w:i/>
          <w:sz w:val="24"/>
          <w:szCs w:val="24"/>
        </w:rPr>
        <w:t>Jane Eyre</w:t>
      </w:r>
      <w:r>
        <w:rPr>
          <w:rFonts w:ascii="Times New Roman" w:eastAsia="Times New Roman" w:hAnsi="Times New Roman" w:cs="Times New Roman"/>
          <w:sz w:val="24"/>
          <w:szCs w:val="24"/>
        </w:rPr>
        <w:t xml:space="preserve"> as a romance retroacts the advancements Charlotte Bronte made in revealing the great ambition, moral courage, intellect, and complexity of Jane’s womanhood. That being said, gender and the woman question are major compon</w:t>
      </w:r>
      <w:r>
        <w:rPr>
          <w:rFonts w:ascii="Times New Roman" w:eastAsia="Times New Roman" w:hAnsi="Times New Roman" w:cs="Times New Roman"/>
          <w:sz w:val="24"/>
          <w:szCs w:val="24"/>
        </w:rPr>
        <w:t>ents of Jane’s feelings for Mr. Rochester, as he treats her as an intellectual equal. The filmmakers hoped to make this clear, with lines such as Rochester’s when he claims, “I don’t wish to treat you as inferior.” This, of course, was followed by Jane’s q</w:t>
      </w:r>
      <w:r>
        <w:rPr>
          <w:rFonts w:ascii="Times New Roman" w:eastAsia="Times New Roman" w:hAnsi="Times New Roman" w:cs="Times New Roman"/>
          <w:sz w:val="24"/>
          <w:szCs w:val="24"/>
        </w:rPr>
        <w:t>uick and bold response, “Yet you command me to speak.” Nonetheless, the framing of Rochester is cleverly done by Fukunaga. The way Rochester interacts with Jane leads the audience to cheer for their relationship and view Rochester as someone worthy of Jane</w:t>
      </w:r>
      <w:r>
        <w:rPr>
          <w:rFonts w:ascii="Times New Roman" w:eastAsia="Times New Roman" w:hAnsi="Times New Roman" w:cs="Times New Roman"/>
          <w:sz w:val="24"/>
          <w:szCs w:val="24"/>
        </w:rPr>
        <w:t>’s affections, making the plot twist all the more effective.</w:t>
      </w:r>
    </w:p>
    <w:p w14:paraId="0000000A" w14:textId="77777777" w:rsidR="009015B7" w:rsidRDefault="006F442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second theme interwoven throughout the story is that of social class. The most obvious example of this is the marriage between Jane and Mr. Rochester, that of a governess and her employer. The </w:t>
      </w:r>
      <w:r>
        <w:rPr>
          <w:rFonts w:ascii="Times New Roman" w:eastAsia="Times New Roman" w:hAnsi="Times New Roman" w:cs="Times New Roman"/>
          <w:sz w:val="24"/>
          <w:szCs w:val="24"/>
        </w:rPr>
        <w:t>film does an excellent job pointing this out, using the character of Mrs. Fairfax to remind the audience, and Jane, that this is not a normal occurrence. When she learns of the engagement, Mrs. Fairfax tells Jane, “Gentlemen in his position, well let’s jus</w:t>
      </w:r>
      <w:r>
        <w:rPr>
          <w:rFonts w:ascii="Times New Roman" w:eastAsia="Times New Roman" w:hAnsi="Times New Roman" w:cs="Times New Roman"/>
          <w:sz w:val="24"/>
          <w:szCs w:val="24"/>
        </w:rPr>
        <w:t>t say they’re not accustomed to marrying their governesses.” The idea of Jane being subject to Rochester’s authority also plays a role in her inability to marry him. The film reveals this by highlighting Jane’s thoughts in a later conversation with St. Joh</w:t>
      </w:r>
      <w:r>
        <w:rPr>
          <w:rFonts w:ascii="Times New Roman" w:eastAsia="Times New Roman" w:hAnsi="Times New Roman" w:cs="Times New Roman"/>
          <w:sz w:val="24"/>
          <w:szCs w:val="24"/>
        </w:rPr>
        <w:t xml:space="preserve">n Rivers. She tells him that, “this is my first home where I am neither dependent nor subordinate to anyone.” At the end of the story, aside </w:t>
      </w:r>
      <w:r>
        <w:rPr>
          <w:rFonts w:ascii="Times New Roman" w:eastAsia="Times New Roman" w:hAnsi="Times New Roman" w:cs="Times New Roman"/>
          <w:sz w:val="24"/>
          <w:szCs w:val="24"/>
        </w:rPr>
        <w:lastRenderedPageBreak/>
        <w:t>from the dissolution of his marriage to Bertha, Jane can feel at ease being with Rochester because she is no longer</w:t>
      </w:r>
      <w:r>
        <w:rPr>
          <w:rFonts w:ascii="Times New Roman" w:eastAsia="Times New Roman" w:hAnsi="Times New Roman" w:cs="Times New Roman"/>
          <w:sz w:val="24"/>
          <w:szCs w:val="24"/>
        </w:rPr>
        <w:t xml:space="preserve"> his governess. </w:t>
      </w:r>
    </w:p>
    <w:p w14:paraId="0000000B" w14:textId="77777777" w:rsidR="009015B7" w:rsidRDefault="006F442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Although she doesn’t necessarily evaluate others solely based on class, Jane understands that status does drive the world she lives in. Before her own engagement, Jane assumed that, because of her class, Blanche Ingram would be a better f</w:t>
      </w:r>
      <w:r>
        <w:rPr>
          <w:rFonts w:ascii="Times New Roman" w:eastAsia="Times New Roman" w:hAnsi="Times New Roman" w:cs="Times New Roman"/>
          <w:sz w:val="24"/>
          <w:szCs w:val="24"/>
        </w:rPr>
        <w:t>it for Mr. Rochester than she would. Following the events of the night Bertha tries to kill her brother, Rochester asks Jane if, finding a woman who makes him feel as if he could live again, he is “justified in overleaping an obstacle of custom to attain h</w:t>
      </w:r>
      <w:r>
        <w:rPr>
          <w:rFonts w:ascii="Times New Roman" w:eastAsia="Times New Roman" w:hAnsi="Times New Roman" w:cs="Times New Roman"/>
          <w:sz w:val="24"/>
          <w:szCs w:val="24"/>
        </w:rPr>
        <w:t>er.” Jane immediately assumes he is referring to Miss Ingram. This knowledge of how she is viewed because of her class provides Jane with humility, which is baffling to Mr. Rochester, who is lacking in that particular trait. The idea that a knowledge of cl</w:t>
      </w:r>
      <w:r>
        <w:rPr>
          <w:rFonts w:ascii="Times New Roman" w:eastAsia="Times New Roman" w:hAnsi="Times New Roman" w:cs="Times New Roman"/>
          <w:sz w:val="24"/>
          <w:szCs w:val="24"/>
        </w:rPr>
        <w:t>ass systems can be achieved without the development of a classist attitude is interesting when held to modern social contexts. Annika Mizel analyzes Jane’s conscious navigation of class and notes, “[Jane’s] coming-of-age is closely tied to [her] growing di</w:t>
      </w:r>
      <w:r>
        <w:rPr>
          <w:rFonts w:ascii="Times New Roman" w:eastAsia="Times New Roman" w:hAnsi="Times New Roman" w:cs="Times New Roman"/>
          <w:sz w:val="24"/>
          <w:szCs w:val="24"/>
        </w:rPr>
        <w:t>scernment of social standards — [her] ability to gauge which restraints are worth enforcing and which would prove unnecessary, or even harmful, if embraced” (Mizel 176).</w:t>
      </w:r>
    </w:p>
    <w:p w14:paraId="0000000C" w14:textId="77777777" w:rsidR="009015B7" w:rsidRDefault="006F442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Even before Jane arrives at Thornfield, class structures have defined her life experie</w:t>
      </w:r>
      <w:r>
        <w:rPr>
          <w:rFonts w:ascii="Times New Roman" w:eastAsia="Times New Roman" w:hAnsi="Times New Roman" w:cs="Times New Roman"/>
          <w:sz w:val="24"/>
          <w:szCs w:val="24"/>
        </w:rPr>
        <w:t>nces. Growing up as an orphan in her Aunt Reed’s home, she is neither a servant nor treated as one of the Reeds. Her status falls when she becomes a student at Lowood, and is advanced again as she becomes a teacher, then a governess (Reese). Until she rece</w:t>
      </w:r>
      <w:r>
        <w:rPr>
          <w:rFonts w:ascii="Times New Roman" w:eastAsia="Times New Roman" w:hAnsi="Times New Roman" w:cs="Times New Roman"/>
          <w:sz w:val="24"/>
          <w:szCs w:val="24"/>
        </w:rPr>
        <w:t>ives an inheritance from her wealthy uncle, any class elevation Jane experiences is due to hard work, which was not necessarily the usual process for the Victorian period, especially in the case of a woman. At the point when she learns Mr. Rochester’s secr</w:t>
      </w:r>
      <w:r>
        <w:rPr>
          <w:rFonts w:ascii="Times New Roman" w:eastAsia="Times New Roman" w:hAnsi="Times New Roman" w:cs="Times New Roman"/>
          <w:sz w:val="24"/>
          <w:szCs w:val="24"/>
        </w:rPr>
        <w:t xml:space="preserve">et and decides to leave Thornfield, she consciously loses any class benefits she had gained, or would gain from the marriage, and is reduced to the position of a </w:t>
      </w:r>
      <w:r>
        <w:rPr>
          <w:rFonts w:ascii="Times New Roman" w:eastAsia="Times New Roman" w:hAnsi="Times New Roman" w:cs="Times New Roman"/>
          <w:sz w:val="24"/>
          <w:szCs w:val="24"/>
        </w:rPr>
        <w:lastRenderedPageBreak/>
        <w:t>homeless beggar. Following this low point, Jane shows her persistence and work ethic once agai</w:t>
      </w:r>
      <w:r>
        <w:rPr>
          <w:rFonts w:ascii="Times New Roman" w:eastAsia="Times New Roman" w:hAnsi="Times New Roman" w:cs="Times New Roman"/>
          <w:sz w:val="24"/>
          <w:szCs w:val="24"/>
        </w:rPr>
        <w:t xml:space="preserve">n, and starts to climb the class ladder for the second time, taking a job as a schoolmistress. Although she doesn’t harbor resentment towards her circumstances, as Chris Vanden </w:t>
      </w:r>
      <w:proofErr w:type="spellStart"/>
      <w:r>
        <w:rPr>
          <w:rFonts w:ascii="Times New Roman" w:eastAsia="Times New Roman" w:hAnsi="Times New Roman" w:cs="Times New Roman"/>
          <w:sz w:val="24"/>
          <w:szCs w:val="24"/>
        </w:rPr>
        <w:t>Bossche</w:t>
      </w:r>
      <w:proofErr w:type="spellEnd"/>
      <w:r>
        <w:rPr>
          <w:rFonts w:ascii="Times New Roman" w:eastAsia="Times New Roman" w:hAnsi="Times New Roman" w:cs="Times New Roman"/>
          <w:sz w:val="24"/>
          <w:szCs w:val="24"/>
        </w:rPr>
        <w:t xml:space="preserve"> points out, Jane continually rebels against whichever class she finds h</w:t>
      </w:r>
      <w:r>
        <w:rPr>
          <w:rFonts w:ascii="Times New Roman" w:eastAsia="Times New Roman" w:hAnsi="Times New Roman" w:cs="Times New Roman"/>
          <w:sz w:val="24"/>
          <w:szCs w:val="24"/>
        </w:rPr>
        <w:t xml:space="preserve">erself a part of. A few examples of this are her rebellions against being labeled a liar at Lowood, against becoming Rochester’s mistress, and from sacrificing her independence by marrying St. John (Vanden </w:t>
      </w:r>
      <w:proofErr w:type="spellStart"/>
      <w:r>
        <w:rPr>
          <w:rFonts w:ascii="Times New Roman" w:eastAsia="Times New Roman" w:hAnsi="Times New Roman" w:cs="Times New Roman"/>
          <w:sz w:val="24"/>
          <w:szCs w:val="24"/>
        </w:rPr>
        <w:t>Bossche</w:t>
      </w:r>
      <w:proofErr w:type="spellEnd"/>
      <w:r>
        <w:rPr>
          <w:rFonts w:ascii="Times New Roman" w:eastAsia="Times New Roman" w:hAnsi="Times New Roman" w:cs="Times New Roman"/>
          <w:sz w:val="24"/>
          <w:szCs w:val="24"/>
        </w:rPr>
        <w:t xml:space="preserve"> 46-47). This is useful in reflecting on th</w:t>
      </w:r>
      <w:r>
        <w:rPr>
          <w:rFonts w:ascii="Times New Roman" w:eastAsia="Times New Roman" w:hAnsi="Times New Roman" w:cs="Times New Roman"/>
          <w:sz w:val="24"/>
          <w:szCs w:val="24"/>
        </w:rPr>
        <w:t xml:space="preserve">e ways many rebelled against class throughout history, outside of outright revolution, and in considering how this might be done today. Jane learns to weigh the costs of rebellion, and at many points, she chooses perseverance over disobedience. </w:t>
      </w:r>
    </w:p>
    <w:p w14:paraId="0000000D" w14:textId="77777777" w:rsidR="009015B7" w:rsidRDefault="006F442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Religious </w:t>
      </w:r>
      <w:r>
        <w:rPr>
          <w:rFonts w:ascii="Times New Roman" w:eastAsia="Times New Roman" w:hAnsi="Times New Roman" w:cs="Times New Roman"/>
          <w:sz w:val="24"/>
          <w:szCs w:val="24"/>
        </w:rPr>
        <w:t xml:space="preserve">ideas are embedded throughout the </w:t>
      </w:r>
      <w:proofErr w:type="gramStart"/>
      <w:r>
        <w:rPr>
          <w:rFonts w:ascii="Times New Roman" w:eastAsia="Times New Roman" w:hAnsi="Times New Roman" w:cs="Times New Roman"/>
          <w:sz w:val="24"/>
          <w:szCs w:val="24"/>
        </w:rPr>
        <w:t>story, but</w:t>
      </w:r>
      <w:proofErr w:type="gramEnd"/>
      <w:r>
        <w:rPr>
          <w:rFonts w:ascii="Times New Roman" w:eastAsia="Times New Roman" w:hAnsi="Times New Roman" w:cs="Times New Roman"/>
          <w:sz w:val="24"/>
          <w:szCs w:val="24"/>
        </w:rPr>
        <w:t xml:space="preserve"> is perhaps not as prominent in the film adaptation without Jane’s internal dialogue. This is conceivably a deliberate choice by the filmmakers, as it seems that modern audiences have lost the appetite for religi</w:t>
      </w:r>
      <w:r>
        <w:rPr>
          <w:rFonts w:ascii="Times New Roman" w:eastAsia="Times New Roman" w:hAnsi="Times New Roman" w:cs="Times New Roman"/>
          <w:sz w:val="24"/>
          <w:szCs w:val="24"/>
        </w:rPr>
        <w:t xml:space="preserve">ous discourse. Jane’s morals and religious beliefs provide the basis for her actions and decisions throughout her life. She owes this to Helen Burns from Lowood School, who taught Jane how to take abuse with dignity and use criticism for </w:t>
      </w:r>
      <w:proofErr w:type="spellStart"/>
      <w:r>
        <w:rPr>
          <w:rFonts w:ascii="Times New Roman" w:eastAsia="Times New Roman" w:hAnsi="Times New Roman" w:cs="Times New Roman"/>
          <w:sz w:val="24"/>
          <w:szCs w:val="24"/>
        </w:rPr>
        <w:t>self improvement</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It was because of Helen’s faith, especially her hope in heaven as she is dying, that inspire Jane’s own doctrine and help her to develop religious restraint. In the beginning, Jane’s passion and lack of </w:t>
      </w:r>
      <w:proofErr w:type="spellStart"/>
      <w:r>
        <w:rPr>
          <w:rFonts w:ascii="Times New Roman" w:eastAsia="Times New Roman" w:hAnsi="Times New Roman" w:cs="Times New Roman"/>
          <w:sz w:val="24"/>
          <w:szCs w:val="24"/>
        </w:rPr>
        <w:t>self control</w:t>
      </w:r>
      <w:proofErr w:type="spellEnd"/>
      <w:r>
        <w:rPr>
          <w:rFonts w:ascii="Times New Roman" w:eastAsia="Times New Roman" w:hAnsi="Times New Roman" w:cs="Times New Roman"/>
          <w:sz w:val="24"/>
          <w:szCs w:val="24"/>
        </w:rPr>
        <w:t xml:space="preserve"> are evident. She clearly doesn’t know ho</w:t>
      </w:r>
      <w:r>
        <w:rPr>
          <w:rFonts w:ascii="Times New Roman" w:eastAsia="Times New Roman" w:hAnsi="Times New Roman" w:cs="Times New Roman"/>
          <w:sz w:val="24"/>
          <w:szCs w:val="24"/>
        </w:rPr>
        <w:t xml:space="preserve">w to turn the other cheek in her hatred for </w:t>
      </w:r>
      <w:proofErr w:type="gramStart"/>
      <w:r>
        <w:rPr>
          <w:rFonts w:ascii="Times New Roman" w:eastAsia="Times New Roman" w:hAnsi="Times New Roman" w:cs="Times New Roman"/>
          <w:sz w:val="24"/>
          <w:szCs w:val="24"/>
        </w:rPr>
        <w:t>John Reed, or</w:t>
      </w:r>
      <w:proofErr w:type="gramEnd"/>
      <w:r>
        <w:rPr>
          <w:rFonts w:ascii="Times New Roman" w:eastAsia="Times New Roman" w:hAnsi="Times New Roman" w:cs="Times New Roman"/>
          <w:sz w:val="24"/>
          <w:szCs w:val="24"/>
        </w:rPr>
        <w:t xml:space="preserve"> hold her tongue when she has believes an injustice has been committed. After her friendship with Helen, Jane can see heavenly judgment as a way to finally receive justice. Helen quotes her father to</w:t>
      </w:r>
      <w:r>
        <w:rPr>
          <w:rFonts w:ascii="Times New Roman" w:eastAsia="Times New Roman" w:hAnsi="Times New Roman" w:cs="Times New Roman"/>
          <w:sz w:val="24"/>
          <w:szCs w:val="24"/>
        </w:rPr>
        <w:t xml:space="preserve"> Jane, saying that he used to, “preach that life’s too short to spend in nursing animosity.” Although it is important to speak up for what is right, Jane has to learn that there is a time and place for argument and another for </w:t>
      </w:r>
      <w:r>
        <w:rPr>
          <w:rFonts w:ascii="Times New Roman" w:eastAsia="Times New Roman" w:hAnsi="Times New Roman" w:cs="Times New Roman"/>
          <w:sz w:val="24"/>
          <w:szCs w:val="24"/>
        </w:rPr>
        <w:lastRenderedPageBreak/>
        <w:t>obedience and humility. It is</w:t>
      </w:r>
      <w:r>
        <w:rPr>
          <w:rFonts w:ascii="Times New Roman" w:eastAsia="Times New Roman" w:hAnsi="Times New Roman" w:cs="Times New Roman"/>
          <w:sz w:val="24"/>
          <w:szCs w:val="24"/>
        </w:rPr>
        <w:t xml:space="preserve"> this balance that was not attainable for most Victorian women, as they were not expected to hold passionate opinions. It is also a balance that many struggle with in the modern world, but in the opposite way. Today, passionate debate and a quick call to a</w:t>
      </w:r>
      <w:r>
        <w:rPr>
          <w:rFonts w:ascii="Times New Roman" w:eastAsia="Times New Roman" w:hAnsi="Times New Roman" w:cs="Times New Roman"/>
          <w:sz w:val="24"/>
          <w:szCs w:val="24"/>
        </w:rPr>
        <w:t xml:space="preserve">ction are often more highly valued than patience, humility, and obedience. In both frameworks, </w:t>
      </w:r>
      <w:r>
        <w:rPr>
          <w:rFonts w:ascii="Times New Roman" w:eastAsia="Times New Roman" w:hAnsi="Times New Roman" w:cs="Times New Roman"/>
          <w:i/>
          <w:sz w:val="24"/>
          <w:szCs w:val="24"/>
        </w:rPr>
        <w:t>Jane Eyre</w:t>
      </w:r>
      <w:r>
        <w:rPr>
          <w:rFonts w:ascii="Times New Roman" w:eastAsia="Times New Roman" w:hAnsi="Times New Roman" w:cs="Times New Roman"/>
          <w:sz w:val="24"/>
          <w:szCs w:val="24"/>
        </w:rPr>
        <w:t xml:space="preserve"> teaches a relevant lesson. </w:t>
      </w:r>
    </w:p>
    <w:p w14:paraId="0000000E" w14:textId="77777777" w:rsidR="009015B7" w:rsidRDefault="006F442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idea of righteous restraint expands beyond </w:t>
      </w:r>
      <w:proofErr w:type="gramStart"/>
      <w:r>
        <w:rPr>
          <w:rFonts w:ascii="Times New Roman" w:eastAsia="Times New Roman" w:hAnsi="Times New Roman" w:cs="Times New Roman"/>
          <w:sz w:val="24"/>
          <w:szCs w:val="24"/>
        </w:rPr>
        <w:t>speech, and</w:t>
      </w:r>
      <w:proofErr w:type="gramEnd"/>
      <w:r>
        <w:rPr>
          <w:rFonts w:ascii="Times New Roman" w:eastAsia="Times New Roman" w:hAnsi="Times New Roman" w:cs="Times New Roman"/>
          <w:sz w:val="24"/>
          <w:szCs w:val="24"/>
        </w:rPr>
        <w:t xml:space="preserve"> is exemplified in the actions Jane does and does not take throu</w:t>
      </w:r>
      <w:r>
        <w:rPr>
          <w:rFonts w:ascii="Times New Roman" w:eastAsia="Times New Roman" w:hAnsi="Times New Roman" w:cs="Times New Roman"/>
          <w:sz w:val="24"/>
          <w:szCs w:val="24"/>
        </w:rPr>
        <w:t>ghout her life. The most prominent example of this is the climax, the point at which Jane has to make the decision of whether to marry the man she loves, even though she knows that it is wrong while he still has a wife, or to do what is morally upright, to</w:t>
      </w:r>
      <w:r>
        <w:rPr>
          <w:rFonts w:ascii="Times New Roman" w:eastAsia="Times New Roman" w:hAnsi="Times New Roman" w:cs="Times New Roman"/>
          <w:sz w:val="24"/>
          <w:szCs w:val="24"/>
        </w:rPr>
        <w:t xml:space="preserve"> refuse Mr. Rochester. For today’s western audience, who largely live in a world of instant gratification, this seems like an easy choice to make, obviously she should marry the man she loves and live happily ever after. It is at this point that the filmma</w:t>
      </w:r>
      <w:r>
        <w:rPr>
          <w:rFonts w:ascii="Times New Roman" w:eastAsia="Times New Roman" w:hAnsi="Times New Roman" w:cs="Times New Roman"/>
          <w:sz w:val="24"/>
          <w:szCs w:val="24"/>
        </w:rPr>
        <w:t xml:space="preserve">kers do an excellent job at reminding the audience of both Jane’s internal moral struggle and the social repercussions she would face if she went through with the marriage. </w:t>
      </w:r>
    </w:p>
    <w:p w14:paraId="0000000F" w14:textId="77777777" w:rsidR="009015B7" w:rsidRDefault="006F442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Another important aspect to this struggle is how willing Mr. Rochester is to aband</w:t>
      </w:r>
      <w:r>
        <w:rPr>
          <w:rFonts w:ascii="Times New Roman" w:eastAsia="Times New Roman" w:hAnsi="Times New Roman" w:cs="Times New Roman"/>
          <w:sz w:val="24"/>
          <w:szCs w:val="24"/>
        </w:rPr>
        <w:t>on his values to achieve what he believes will finally leave him feeling happy and fulfilled. This reasoning, the idea that immoral or unethical means are justifiable if they are used to reach a noble goal, is just as prominent now as it clearly has been t</w:t>
      </w:r>
      <w:r>
        <w:rPr>
          <w:rFonts w:ascii="Times New Roman" w:eastAsia="Times New Roman" w:hAnsi="Times New Roman" w:cs="Times New Roman"/>
          <w:sz w:val="24"/>
          <w:szCs w:val="24"/>
        </w:rPr>
        <w:t xml:space="preserve">hroughout history. In one of their early conversations, Mr. Rochester tells Jane, “And since happiness </w:t>
      </w:r>
      <w:proofErr w:type="gramStart"/>
      <w:r>
        <w:rPr>
          <w:rFonts w:ascii="Times New Roman" w:eastAsia="Times New Roman" w:hAnsi="Times New Roman" w:cs="Times New Roman"/>
          <w:sz w:val="24"/>
          <w:szCs w:val="24"/>
        </w:rPr>
        <w:t>is</w:t>
      </w:r>
      <w:proofErr w:type="gramEnd"/>
      <w:r>
        <w:rPr>
          <w:rFonts w:ascii="Times New Roman" w:eastAsia="Times New Roman" w:hAnsi="Times New Roman" w:cs="Times New Roman"/>
          <w:sz w:val="24"/>
          <w:szCs w:val="24"/>
        </w:rPr>
        <w:t xml:space="preserve"> denied me, I’ve a right to get pleasure in </w:t>
      </w:r>
      <w:proofErr w:type="spellStart"/>
      <w:r>
        <w:rPr>
          <w:rFonts w:ascii="Times New Roman" w:eastAsia="Times New Roman" w:hAnsi="Times New Roman" w:cs="Times New Roman"/>
          <w:sz w:val="24"/>
          <w:szCs w:val="24"/>
        </w:rPr>
        <w:t>it’s</w:t>
      </w:r>
      <w:proofErr w:type="spellEnd"/>
      <w:r>
        <w:rPr>
          <w:rFonts w:ascii="Times New Roman" w:eastAsia="Times New Roman" w:hAnsi="Times New Roman" w:cs="Times New Roman"/>
          <w:sz w:val="24"/>
          <w:szCs w:val="24"/>
        </w:rPr>
        <w:t xml:space="preserve"> stead. And I will get it, cost what it may.” Jane replies, “Then you’ll degenerate still more.” It is </w:t>
      </w:r>
      <w:r>
        <w:rPr>
          <w:rFonts w:ascii="Times New Roman" w:eastAsia="Times New Roman" w:hAnsi="Times New Roman" w:cs="Times New Roman"/>
          <w:sz w:val="24"/>
          <w:szCs w:val="24"/>
        </w:rPr>
        <w:t xml:space="preserve">clear that Mr. Rochester believes that happiness is owed to him, whatever the cost may be. This brings class back into the discussion as well, as Rochester’s attitude of entitlement is at least partially a consequence of his </w:t>
      </w:r>
      <w:proofErr w:type="gramStart"/>
      <w:r>
        <w:rPr>
          <w:rFonts w:ascii="Times New Roman" w:eastAsia="Times New Roman" w:hAnsi="Times New Roman" w:cs="Times New Roman"/>
          <w:sz w:val="24"/>
          <w:szCs w:val="24"/>
        </w:rPr>
        <w:t>high class</w:t>
      </w:r>
      <w:proofErr w:type="gramEnd"/>
      <w:r>
        <w:rPr>
          <w:rFonts w:ascii="Times New Roman" w:eastAsia="Times New Roman" w:hAnsi="Times New Roman" w:cs="Times New Roman"/>
          <w:sz w:val="24"/>
          <w:szCs w:val="24"/>
        </w:rPr>
        <w:t xml:space="preserve"> status. Jane’s defia</w:t>
      </w:r>
      <w:r>
        <w:rPr>
          <w:rFonts w:ascii="Times New Roman" w:eastAsia="Times New Roman" w:hAnsi="Times New Roman" w:cs="Times New Roman"/>
          <w:sz w:val="24"/>
          <w:szCs w:val="24"/>
        </w:rPr>
        <w:t xml:space="preserve">nce </w:t>
      </w:r>
      <w:r>
        <w:rPr>
          <w:rFonts w:ascii="Times New Roman" w:eastAsia="Times New Roman" w:hAnsi="Times New Roman" w:cs="Times New Roman"/>
          <w:sz w:val="24"/>
          <w:szCs w:val="24"/>
        </w:rPr>
        <w:lastRenderedPageBreak/>
        <w:t xml:space="preserve">towards this tempting philosophy may initially lead her to death’s doorstep, but in the end, her reunion with Rochester is all the sweeter for it. If she had taken the easy way out and </w:t>
      </w:r>
      <w:proofErr w:type="gramStart"/>
      <w:r>
        <w:rPr>
          <w:rFonts w:ascii="Times New Roman" w:eastAsia="Times New Roman" w:hAnsi="Times New Roman" w:cs="Times New Roman"/>
          <w:sz w:val="24"/>
          <w:szCs w:val="24"/>
        </w:rPr>
        <w:t>said</w:t>
      </w:r>
      <w:proofErr w:type="gramEnd"/>
      <w:r>
        <w:rPr>
          <w:rFonts w:ascii="Times New Roman" w:eastAsia="Times New Roman" w:hAnsi="Times New Roman" w:cs="Times New Roman"/>
          <w:sz w:val="24"/>
          <w:szCs w:val="24"/>
        </w:rPr>
        <w:t xml:space="preserve"> “I do,” she would not have been able to live with herself, and</w:t>
      </w:r>
      <w:r>
        <w:rPr>
          <w:rFonts w:ascii="Times New Roman" w:eastAsia="Times New Roman" w:hAnsi="Times New Roman" w:cs="Times New Roman"/>
          <w:sz w:val="24"/>
          <w:szCs w:val="24"/>
        </w:rPr>
        <w:t xml:space="preserve"> Mr. Rochester would not have grown to become a man deserving of her. </w:t>
      </w:r>
    </w:p>
    <w:p w14:paraId="00000010" w14:textId="77777777" w:rsidR="009015B7" w:rsidRDefault="006F442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ending of </w:t>
      </w:r>
      <w:r>
        <w:rPr>
          <w:rFonts w:ascii="Times New Roman" w:eastAsia="Times New Roman" w:hAnsi="Times New Roman" w:cs="Times New Roman"/>
          <w:i/>
          <w:sz w:val="24"/>
          <w:szCs w:val="24"/>
        </w:rPr>
        <w:t>Jane Eyre</w:t>
      </w:r>
      <w:r>
        <w:rPr>
          <w:rFonts w:ascii="Times New Roman" w:eastAsia="Times New Roman" w:hAnsi="Times New Roman" w:cs="Times New Roman"/>
          <w:sz w:val="24"/>
          <w:szCs w:val="24"/>
        </w:rPr>
        <w:t xml:space="preserve"> is one of the most beautiful ever written. It’s the result of pain and many difficult choices, ultimately culminating in the development of morality and a truer </w:t>
      </w:r>
      <w:r>
        <w:rPr>
          <w:rFonts w:ascii="Times New Roman" w:eastAsia="Times New Roman" w:hAnsi="Times New Roman" w:cs="Times New Roman"/>
          <w:sz w:val="24"/>
          <w:szCs w:val="24"/>
        </w:rPr>
        <w:t>form of love. The ending is not one of “happily ever after,” but it adheres to the reality of the past and the present. Rochester must face the consequences of his past actions before he can find real happiness, and Jane must be patient in reaping the rewa</w:t>
      </w:r>
      <w:r>
        <w:rPr>
          <w:rFonts w:ascii="Times New Roman" w:eastAsia="Times New Roman" w:hAnsi="Times New Roman" w:cs="Times New Roman"/>
          <w:sz w:val="24"/>
          <w:szCs w:val="24"/>
        </w:rPr>
        <w:t xml:space="preserve">rd for her righteous restraint. Those who history remembers are those who are courageous in doing what is right above what is </w:t>
      </w:r>
      <w:proofErr w:type="gramStart"/>
      <w:r>
        <w:rPr>
          <w:rFonts w:ascii="Times New Roman" w:eastAsia="Times New Roman" w:hAnsi="Times New Roman" w:cs="Times New Roman"/>
          <w:sz w:val="24"/>
          <w:szCs w:val="24"/>
        </w:rPr>
        <w:t>easy, and</w:t>
      </w:r>
      <w:proofErr w:type="gramEnd"/>
      <w:r>
        <w:rPr>
          <w:rFonts w:ascii="Times New Roman" w:eastAsia="Times New Roman" w:hAnsi="Times New Roman" w:cs="Times New Roman"/>
          <w:sz w:val="24"/>
          <w:szCs w:val="24"/>
        </w:rPr>
        <w:t xml:space="preserve"> sacrifice the selfish desires of the heart for the good of others. Taking the historical theme of revolution for an exam</w:t>
      </w:r>
      <w:r>
        <w:rPr>
          <w:rFonts w:ascii="Times New Roman" w:eastAsia="Times New Roman" w:hAnsi="Times New Roman" w:cs="Times New Roman"/>
          <w:sz w:val="24"/>
          <w:szCs w:val="24"/>
        </w:rPr>
        <w:t xml:space="preserve">ple, the goals of revolutionary change are not attainable without hardship, perseverance, and the defiance of societal values. Often the result of revolution is not pretty, but the change brought about is considered worthwhile. </w:t>
      </w:r>
    </w:p>
    <w:p w14:paraId="00000011" w14:textId="77777777" w:rsidR="009015B7" w:rsidRDefault="006F442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It’s not difficult to see w</w:t>
      </w:r>
      <w:r>
        <w:rPr>
          <w:rFonts w:ascii="Times New Roman" w:eastAsia="Times New Roman" w:hAnsi="Times New Roman" w:cs="Times New Roman"/>
          <w:sz w:val="24"/>
          <w:szCs w:val="24"/>
        </w:rPr>
        <w:t xml:space="preserve">hy </w:t>
      </w:r>
      <w:r>
        <w:rPr>
          <w:rFonts w:ascii="Times New Roman" w:eastAsia="Times New Roman" w:hAnsi="Times New Roman" w:cs="Times New Roman"/>
          <w:i/>
          <w:sz w:val="24"/>
          <w:szCs w:val="24"/>
        </w:rPr>
        <w:t>Jane Eyre</w:t>
      </w:r>
      <w:r>
        <w:rPr>
          <w:rFonts w:ascii="Times New Roman" w:eastAsia="Times New Roman" w:hAnsi="Times New Roman" w:cs="Times New Roman"/>
          <w:sz w:val="24"/>
          <w:szCs w:val="24"/>
        </w:rPr>
        <w:t xml:space="preserve"> has been, and will continue to be, a beloved classic. The plot is entertaining on its own, but Charlotte Bronte so perfectly incorporated </w:t>
      </w:r>
      <w:proofErr w:type="gramStart"/>
      <w:r>
        <w:rPr>
          <w:rFonts w:ascii="Times New Roman" w:eastAsia="Times New Roman" w:hAnsi="Times New Roman" w:cs="Times New Roman"/>
          <w:sz w:val="24"/>
          <w:szCs w:val="24"/>
        </w:rPr>
        <w:t>thought provoking</w:t>
      </w:r>
      <w:proofErr w:type="gramEnd"/>
      <w:r>
        <w:rPr>
          <w:rFonts w:ascii="Times New Roman" w:eastAsia="Times New Roman" w:hAnsi="Times New Roman" w:cs="Times New Roman"/>
          <w:sz w:val="24"/>
          <w:szCs w:val="24"/>
        </w:rPr>
        <w:t xml:space="preserve"> themes that are useful in analyzing both the past and the present. The 2011 film adapta</w:t>
      </w:r>
      <w:r>
        <w:rPr>
          <w:rFonts w:ascii="Times New Roman" w:eastAsia="Times New Roman" w:hAnsi="Times New Roman" w:cs="Times New Roman"/>
          <w:sz w:val="24"/>
          <w:szCs w:val="24"/>
        </w:rPr>
        <w:t>tion effectively retells the story, making it accessible to a modern audience. Jane, as well as the viewer, learns that womanhood, regardless of class, does not have to be a source of weakness. It was because of the qualities she possessed as a woman who h</w:t>
      </w:r>
      <w:r>
        <w:rPr>
          <w:rFonts w:ascii="Times New Roman" w:eastAsia="Times New Roman" w:hAnsi="Times New Roman" w:cs="Times New Roman"/>
          <w:sz w:val="24"/>
          <w:szCs w:val="24"/>
        </w:rPr>
        <w:t xml:space="preserve">ad persevered through her own difficulties that Jane was able to have a positive impact in every life she touched. </w:t>
      </w:r>
      <w:proofErr w:type="gramStart"/>
      <w:r>
        <w:rPr>
          <w:rFonts w:ascii="Times New Roman" w:eastAsia="Times New Roman" w:hAnsi="Times New Roman" w:cs="Times New Roman"/>
          <w:sz w:val="24"/>
          <w:szCs w:val="24"/>
        </w:rPr>
        <w:t>By examining the themes of gender, class, and religion, it</w:t>
      </w:r>
      <w:proofErr w:type="gramEnd"/>
      <w:r>
        <w:rPr>
          <w:rFonts w:ascii="Times New Roman" w:eastAsia="Times New Roman" w:hAnsi="Times New Roman" w:cs="Times New Roman"/>
          <w:sz w:val="24"/>
          <w:szCs w:val="24"/>
        </w:rPr>
        <w:t xml:space="preserve"> is clear that what makes Jane such an </w:t>
      </w:r>
      <w:r>
        <w:rPr>
          <w:rFonts w:ascii="Times New Roman" w:eastAsia="Times New Roman" w:hAnsi="Times New Roman" w:cs="Times New Roman"/>
          <w:sz w:val="24"/>
          <w:szCs w:val="24"/>
        </w:rPr>
        <w:lastRenderedPageBreak/>
        <w:t>effective heroine is her ability to take con</w:t>
      </w:r>
      <w:r>
        <w:rPr>
          <w:rFonts w:ascii="Times New Roman" w:eastAsia="Times New Roman" w:hAnsi="Times New Roman" w:cs="Times New Roman"/>
          <w:sz w:val="24"/>
          <w:szCs w:val="24"/>
        </w:rPr>
        <w:t xml:space="preserve">trol of her status and past with the dignity, self-control, and morality. </w:t>
      </w:r>
    </w:p>
    <w:p w14:paraId="00000012" w14:textId="77777777" w:rsidR="009015B7" w:rsidRDefault="009015B7">
      <w:pPr>
        <w:spacing w:line="480" w:lineRule="auto"/>
        <w:ind w:firstLine="720"/>
        <w:rPr>
          <w:rFonts w:ascii="Times New Roman" w:eastAsia="Times New Roman" w:hAnsi="Times New Roman" w:cs="Times New Roman"/>
          <w:sz w:val="24"/>
          <w:szCs w:val="24"/>
        </w:rPr>
      </w:pPr>
    </w:p>
    <w:p w14:paraId="00000013" w14:textId="77777777" w:rsidR="009015B7" w:rsidRDefault="009015B7">
      <w:pPr>
        <w:spacing w:line="480" w:lineRule="auto"/>
        <w:ind w:firstLine="720"/>
        <w:rPr>
          <w:rFonts w:ascii="Times New Roman" w:eastAsia="Times New Roman" w:hAnsi="Times New Roman" w:cs="Times New Roman"/>
          <w:sz w:val="24"/>
          <w:szCs w:val="24"/>
        </w:rPr>
      </w:pPr>
    </w:p>
    <w:p w14:paraId="00000014" w14:textId="77777777" w:rsidR="009015B7" w:rsidRDefault="009015B7">
      <w:pPr>
        <w:spacing w:line="480" w:lineRule="auto"/>
        <w:ind w:firstLine="720"/>
        <w:rPr>
          <w:rFonts w:ascii="Times New Roman" w:eastAsia="Times New Roman" w:hAnsi="Times New Roman" w:cs="Times New Roman"/>
          <w:sz w:val="24"/>
          <w:szCs w:val="24"/>
        </w:rPr>
      </w:pPr>
    </w:p>
    <w:p w14:paraId="00000015" w14:textId="77777777" w:rsidR="009015B7" w:rsidRDefault="009015B7">
      <w:pPr>
        <w:spacing w:line="480" w:lineRule="auto"/>
        <w:ind w:firstLine="720"/>
        <w:rPr>
          <w:rFonts w:ascii="Times New Roman" w:eastAsia="Times New Roman" w:hAnsi="Times New Roman" w:cs="Times New Roman"/>
          <w:sz w:val="24"/>
          <w:szCs w:val="24"/>
        </w:rPr>
      </w:pPr>
    </w:p>
    <w:p w14:paraId="00000016" w14:textId="77777777" w:rsidR="009015B7" w:rsidRDefault="009015B7">
      <w:pPr>
        <w:spacing w:line="480" w:lineRule="auto"/>
        <w:ind w:firstLine="720"/>
        <w:rPr>
          <w:rFonts w:ascii="Times New Roman" w:eastAsia="Times New Roman" w:hAnsi="Times New Roman" w:cs="Times New Roman"/>
          <w:sz w:val="24"/>
          <w:szCs w:val="24"/>
        </w:rPr>
      </w:pPr>
    </w:p>
    <w:p w14:paraId="00000017" w14:textId="77777777" w:rsidR="009015B7" w:rsidRDefault="009015B7">
      <w:pPr>
        <w:spacing w:line="480" w:lineRule="auto"/>
        <w:ind w:firstLine="720"/>
        <w:rPr>
          <w:rFonts w:ascii="Times New Roman" w:eastAsia="Times New Roman" w:hAnsi="Times New Roman" w:cs="Times New Roman"/>
          <w:sz w:val="24"/>
          <w:szCs w:val="24"/>
        </w:rPr>
      </w:pPr>
    </w:p>
    <w:p w14:paraId="00000018" w14:textId="77777777" w:rsidR="009015B7" w:rsidRDefault="009015B7">
      <w:pPr>
        <w:spacing w:line="480" w:lineRule="auto"/>
        <w:ind w:firstLine="720"/>
        <w:rPr>
          <w:rFonts w:ascii="Times New Roman" w:eastAsia="Times New Roman" w:hAnsi="Times New Roman" w:cs="Times New Roman"/>
          <w:sz w:val="24"/>
          <w:szCs w:val="24"/>
        </w:rPr>
      </w:pPr>
    </w:p>
    <w:p w14:paraId="00000019" w14:textId="77777777" w:rsidR="009015B7" w:rsidRDefault="009015B7">
      <w:pPr>
        <w:spacing w:line="480" w:lineRule="auto"/>
        <w:ind w:firstLine="720"/>
        <w:rPr>
          <w:rFonts w:ascii="Times New Roman" w:eastAsia="Times New Roman" w:hAnsi="Times New Roman" w:cs="Times New Roman"/>
          <w:sz w:val="24"/>
          <w:szCs w:val="24"/>
        </w:rPr>
      </w:pPr>
    </w:p>
    <w:p w14:paraId="0000001A" w14:textId="77777777" w:rsidR="009015B7" w:rsidRDefault="009015B7">
      <w:pPr>
        <w:spacing w:line="480" w:lineRule="auto"/>
        <w:ind w:firstLine="720"/>
        <w:rPr>
          <w:rFonts w:ascii="Times New Roman" w:eastAsia="Times New Roman" w:hAnsi="Times New Roman" w:cs="Times New Roman"/>
          <w:sz w:val="24"/>
          <w:szCs w:val="24"/>
        </w:rPr>
      </w:pPr>
    </w:p>
    <w:p w14:paraId="0000001B" w14:textId="77777777" w:rsidR="009015B7" w:rsidRDefault="009015B7">
      <w:pPr>
        <w:spacing w:line="480" w:lineRule="auto"/>
        <w:ind w:firstLine="720"/>
        <w:rPr>
          <w:rFonts w:ascii="Times New Roman" w:eastAsia="Times New Roman" w:hAnsi="Times New Roman" w:cs="Times New Roman"/>
          <w:sz w:val="24"/>
          <w:szCs w:val="24"/>
        </w:rPr>
      </w:pPr>
    </w:p>
    <w:p w14:paraId="0000001C" w14:textId="77777777" w:rsidR="009015B7" w:rsidRDefault="009015B7">
      <w:pPr>
        <w:spacing w:line="480" w:lineRule="auto"/>
        <w:ind w:firstLine="720"/>
        <w:rPr>
          <w:rFonts w:ascii="Times New Roman" w:eastAsia="Times New Roman" w:hAnsi="Times New Roman" w:cs="Times New Roman"/>
          <w:sz w:val="24"/>
          <w:szCs w:val="24"/>
        </w:rPr>
      </w:pPr>
    </w:p>
    <w:p w14:paraId="0000001D" w14:textId="77777777" w:rsidR="009015B7" w:rsidRDefault="009015B7">
      <w:pPr>
        <w:spacing w:line="480" w:lineRule="auto"/>
        <w:ind w:firstLine="720"/>
        <w:rPr>
          <w:rFonts w:ascii="Times New Roman" w:eastAsia="Times New Roman" w:hAnsi="Times New Roman" w:cs="Times New Roman"/>
          <w:sz w:val="24"/>
          <w:szCs w:val="24"/>
        </w:rPr>
      </w:pPr>
    </w:p>
    <w:p w14:paraId="0000001E" w14:textId="77777777" w:rsidR="009015B7" w:rsidRDefault="009015B7">
      <w:pPr>
        <w:spacing w:line="480" w:lineRule="auto"/>
        <w:ind w:firstLine="720"/>
        <w:rPr>
          <w:rFonts w:ascii="Times New Roman" w:eastAsia="Times New Roman" w:hAnsi="Times New Roman" w:cs="Times New Roman"/>
          <w:sz w:val="24"/>
          <w:szCs w:val="24"/>
        </w:rPr>
      </w:pPr>
    </w:p>
    <w:p w14:paraId="0000001F" w14:textId="77777777" w:rsidR="009015B7" w:rsidRDefault="009015B7">
      <w:pPr>
        <w:spacing w:line="480" w:lineRule="auto"/>
        <w:ind w:firstLine="720"/>
        <w:rPr>
          <w:rFonts w:ascii="Times New Roman" w:eastAsia="Times New Roman" w:hAnsi="Times New Roman" w:cs="Times New Roman"/>
          <w:sz w:val="24"/>
          <w:szCs w:val="24"/>
        </w:rPr>
      </w:pPr>
    </w:p>
    <w:p w14:paraId="00000020" w14:textId="77777777" w:rsidR="009015B7" w:rsidRDefault="009015B7">
      <w:pPr>
        <w:spacing w:line="480" w:lineRule="auto"/>
        <w:ind w:firstLine="720"/>
        <w:rPr>
          <w:rFonts w:ascii="Times New Roman" w:eastAsia="Times New Roman" w:hAnsi="Times New Roman" w:cs="Times New Roman"/>
          <w:sz w:val="24"/>
          <w:szCs w:val="24"/>
        </w:rPr>
      </w:pPr>
    </w:p>
    <w:p w14:paraId="00000021" w14:textId="77777777" w:rsidR="009015B7" w:rsidRDefault="009015B7">
      <w:pPr>
        <w:spacing w:line="480" w:lineRule="auto"/>
        <w:ind w:firstLine="720"/>
        <w:rPr>
          <w:rFonts w:ascii="Times New Roman" w:eastAsia="Times New Roman" w:hAnsi="Times New Roman" w:cs="Times New Roman"/>
          <w:sz w:val="24"/>
          <w:szCs w:val="24"/>
        </w:rPr>
      </w:pPr>
    </w:p>
    <w:p w14:paraId="00000022" w14:textId="77777777" w:rsidR="009015B7" w:rsidRDefault="009015B7">
      <w:pPr>
        <w:spacing w:line="480" w:lineRule="auto"/>
        <w:ind w:firstLine="720"/>
        <w:rPr>
          <w:rFonts w:ascii="Times New Roman" w:eastAsia="Times New Roman" w:hAnsi="Times New Roman" w:cs="Times New Roman"/>
          <w:sz w:val="24"/>
          <w:szCs w:val="24"/>
        </w:rPr>
      </w:pPr>
    </w:p>
    <w:p w14:paraId="00000023" w14:textId="77777777" w:rsidR="009015B7" w:rsidRDefault="009015B7">
      <w:pPr>
        <w:spacing w:line="480" w:lineRule="auto"/>
        <w:ind w:firstLine="720"/>
        <w:rPr>
          <w:rFonts w:ascii="Times New Roman" w:eastAsia="Times New Roman" w:hAnsi="Times New Roman" w:cs="Times New Roman"/>
          <w:sz w:val="24"/>
          <w:szCs w:val="24"/>
        </w:rPr>
      </w:pPr>
    </w:p>
    <w:p w14:paraId="00000024" w14:textId="77777777" w:rsidR="009015B7" w:rsidRDefault="009015B7">
      <w:pPr>
        <w:spacing w:line="480" w:lineRule="auto"/>
        <w:ind w:firstLine="720"/>
        <w:rPr>
          <w:rFonts w:ascii="Times New Roman" w:eastAsia="Times New Roman" w:hAnsi="Times New Roman" w:cs="Times New Roman"/>
          <w:sz w:val="24"/>
          <w:szCs w:val="24"/>
        </w:rPr>
      </w:pPr>
    </w:p>
    <w:p w14:paraId="00000025" w14:textId="77777777" w:rsidR="009015B7" w:rsidRDefault="009015B7">
      <w:pPr>
        <w:spacing w:line="480" w:lineRule="auto"/>
        <w:ind w:firstLine="720"/>
        <w:rPr>
          <w:rFonts w:ascii="Times New Roman" w:eastAsia="Times New Roman" w:hAnsi="Times New Roman" w:cs="Times New Roman"/>
          <w:sz w:val="24"/>
          <w:szCs w:val="24"/>
        </w:rPr>
      </w:pPr>
    </w:p>
    <w:p w14:paraId="00000026" w14:textId="77777777" w:rsidR="009015B7" w:rsidRDefault="009015B7">
      <w:pPr>
        <w:spacing w:line="480" w:lineRule="auto"/>
        <w:ind w:firstLine="720"/>
        <w:jc w:val="center"/>
        <w:rPr>
          <w:rFonts w:ascii="Times New Roman" w:eastAsia="Times New Roman" w:hAnsi="Times New Roman" w:cs="Times New Roman"/>
          <w:sz w:val="24"/>
          <w:szCs w:val="24"/>
        </w:rPr>
      </w:pPr>
    </w:p>
    <w:p w14:paraId="00000027" w14:textId="77777777" w:rsidR="009015B7" w:rsidRDefault="006F4426">
      <w:pPr>
        <w:spacing w:line="480" w:lineRule="auto"/>
        <w:ind w:firstLine="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Works Cited</w:t>
      </w:r>
    </w:p>
    <w:p w14:paraId="00000028" w14:textId="77777777" w:rsidR="009015B7" w:rsidRDefault="006F4426" w:rsidP="006F4426">
      <w:pPr>
        <w:spacing w:before="240" w:after="240"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Brontë Charlotte. </w:t>
      </w:r>
      <w:r>
        <w:rPr>
          <w:rFonts w:ascii="Times New Roman" w:eastAsia="Times New Roman" w:hAnsi="Times New Roman" w:cs="Times New Roman"/>
          <w:i/>
          <w:sz w:val="24"/>
          <w:szCs w:val="24"/>
        </w:rPr>
        <w:t>Jane Eyre</w:t>
      </w:r>
      <w:r>
        <w:rPr>
          <w:rFonts w:ascii="Times New Roman" w:eastAsia="Times New Roman" w:hAnsi="Times New Roman" w:cs="Times New Roman"/>
          <w:sz w:val="24"/>
          <w:szCs w:val="24"/>
        </w:rPr>
        <w:t xml:space="preserve">. Puffin Books, 1994. </w:t>
      </w:r>
    </w:p>
    <w:p w14:paraId="00000029" w14:textId="77777777" w:rsidR="009015B7" w:rsidRDefault="006F4426" w:rsidP="006F4426">
      <w:pPr>
        <w:spacing w:before="240" w:after="240"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Engle, John. “A Bold New Timeless Classic: Fukunaga's Partial Reading of Jane Eyre.” Babel. </w:t>
      </w:r>
      <w:proofErr w:type="spellStart"/>
      <w:r>
        <w:rPr>
          <w:rFonts w:ascii="Times New Roman" w:eastAsia="Times New Roman" w:hAnsi="Times New Roman" w:cs="Times New Roman"/>
          <w:sz w:val="24"/>
          <w:szCs w:val="24"/>
        </w:rPr>
        <w:t>Littératures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Plurielles</w:t>
      </w:r>
      <w:proofErr w:type="spellEnd"/>
      <w:r>
        <w:rPr>
          <w:rFonts w:ascii="Times New Roman" w:eastAsia="Times New Roman" w:hAnsi="Times New Roman" w:cs="Times New Roman"/>
          <w:sz w:val="24"/>
          <w:szCs w:val="24"/>
        </w:rPr>
        <w:t xml:space="preserve">, Université Du Sud Toulon-Var, 15 June 2012, </w:t>
      </w:r>
      <w:hyperlink r:id="rId5">
        <w:r>
          <w:rPr>
            <w:rFonts w:ascii="Times New Roman" w:eastAsia="Times New Roman" w:hAnsi="Times New Roman" w:cs="Times New Roman"/>
            <w:color w:val="1155CC"/>
            <w:sz w:val="24"/>
            <w:szCs w:val="24"/>
            <w:u w:val="single"/>
          </w:rPr>
          <w:t>https://journals.openedition.org/</w:t>
        </w:r>
        <w:r>
          <w:rPr>
            <w:rFonts w:ascii="Times New Roman" w:eastAsia="Times New Roman" w:hAnsi="Times New Roman" w:cs="Times New Roman"/>
            <w:color w:val="1155CC"/>
            <w:sz w:val="24"/>
            <w:szCs w:val="24"/>
            <w:u w:val="single"/>
          </w:rPr>
          <w:t>babel/146</w:t>
        </w:r>
      </w:hyperlink>
      <w:r>
        <w:rPr>
          <w:rFonts w:ascii="Times New Roman" w:eastAsia="Times New Roman" w:hAnsi="Times New Roman" w:cs="Times New Roman"/>
          <w:sz w:val="24"/>
          <w:szCs w:val="24"/>
        </w:rPr>
        <w:t xml:space="preserve">. </w:t>
      </w:r>
    </w:p>
    <w:p w14:paraId="0000002A" w14:textId="77777777" w:rsidR="009015B7" w:rsidRDefault="006F4426" w:rsidP="006F4426">
      <w:pPr>
        <w:spacing w:line="480" w:lineRule="auto"/>
        <w:ind w:left="720" w:hanging="720"/>
        <w:rPr>
          <w:rFonts w:ascii="Times New Roman" w:eastAsia="Times New Roman" w:hAnsi="Times New Roman" w:cs="Times New Roman"/>
          <w:sz w:val="26"/>
          <w:szCs w:val="26"/>
        </w:rPr>
      </w:pPr>
      <w:r>
        <w:rPr>
          <w:rFonts w:ascii="Times New Roman" w:eastAsia="Times New Roman" w:hAnsi="Times New Roman" w:cs="Times New Roman"/>
          <w:sz w:val="24"/>
          <w:szCs w:val="24"/>
        </w:rPr>
        <w:t xml:space="preserve">Fukunaga, Cary </w:t>
      </w:r>
      <w:proofErr w:type="spellStart"/>
      <w:r>
        <w:rPr>
          <w:rFonts w:ascii="Times New Roman" w:eastAsia="Times New Roman" w:hAnsi="Times New Roman" w:cs="Times New Roman"/>
          <w:sz w:val="24"/>
          <w:szCs w:val="24"/>
        </w:rPr>
        <w:t>Joji</w:t>
      </w:r>
      <w:proofErr w:type="spellEnd"/>
      <w:r>
        <w:rPr>
          <w:rFonts w:ascii="Times New Roman" w:eastAsia="Times New Roman" w:hAnsi="Times New Roman" w:cs="Times New Roman"/>
          <w:sz w:val="24"/>
          <w:szCs w:val="24"/>
        </w:rPr>
        <w:t>. Jane Eyre. Focus Features, 2011.</w:t>
      </w:r>
    </w:p>
    <w:p w14:paraId="0000002B" w14:textId="77777777" w:rsidR="009015B7" w:rsidRDefault="006F4426" w:rsidP="006F4426">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Haroon </w:t>
      </w:r>
      <w:proofErr w:type="spellStart"/>
      <w:r>
        <w:rPr>
          <w:rFonts w:ascii="Times New Roman" w:eastAsia="Times New Roman" w:hAnsi="Times New Roman" w:cs="Times New Roman"/>
          <w:sz w:val="24"/>
          <w:szCs w:val="24"/>
        </w:rPr>
        <w:t>Guma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Abaker</w:t>
      </w:r>
      <w:proofErr w:type="spellEnd"/>
      <w:r>
        <w:rPr>
          <w:rFonts w:ascii="Times New Roman" w:eastAsia="Times New Roman" w:hAnsi="Times New Roman" w:cs="Times New Roman"/>
          <w:sz w:val="24"/>
          <w:szCs w:val="24"/>
        </w:rPr>
        <w:t xml:space="preserve">, Dr. </w:t>
      </w:r>
      <w:proofErr w:type="spellStart"/>
      <w:r>
        <w:rPr>
          <w:rFonts w:ascii="Times New Roman" w:eastAsia="Times New Roman" w:hAnsi="Times New Roman" w:cs="Times New Roman"/>
          <w:sz w:val="24"/>
          <w:szCs w:val="24"/>
        </w:rPr>
        <w:t>Bahreldin</w:t>
      </w:r>
      <w:proofErr w:type="spellEnd"/>
      <w:r>
        <w:rPr>
          <w:rFonts w:ascii="Times New Roman" w:eastAsia="Times New Roman" w:hAnsi="Times New Roman" w:cs="Times New Roman"/>
          <w:sz w:val="24"/>
          <w:szCs w:val="24"/>
        </w:rPr>
        <w:t xml:space="preserve">. “The Image of Victorian Women as Depicted in Jane Eyre by Charlotte Bronte.” European Journal of English Language and Literature Studies, Dec. 2019, </w:t>
      </w:r>
      <w:hyperlink r:id="rId6">
        <w:r>
          <w:rPr>
            <w:rFonts w:ascii="Times New Roman" w:eastAsia="Times New Roman" w:hAnsi="Times New Roman" w:cs="Times New Roman"/>
            <w:color w:val="1155CC"/>
            <w:sz w:val="24"/>
            <w:szCs w:val="24"/>
            <w:u w:val="single"/>
          </w:rPr>
          <w:t>https://www.eajournals.org/wp-content/uploads/The-Image-of-Victorian-Women-As-Depicted-In-Jane-Eyre-by-Charlotte-Bronte.pdf</w:t>
        </w:r>
      </w:hyperlink>
      <w:r>
        <w:rPr>
          <w:rFonts w:ascii="Times New Roman" w:eastAsia="Times New Roman" w:hAnsi="Times New Roman" w:cs="Times New Roman"/>
          <w:sz w:val="24"/>
          <w:szCs w:val="24"/>
        </w:rPr>
        <w:t xml:space="preserve">. </w:t>
      </w:r>
    </w:p>
    <w:p w14:paraId="0000002C" w14:textId="77777777" w:rsidR="009015B7" w:rsidRDefault="006F4426" w:rsidP="006F4426">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Mizel, Annika. “Righteous Restraint in Hard Times and Jane Eyre.” Renascence, vol. 68, no. 3, Summer 2016, pp. 176–92. EBSCOhost, </w:t>
      </w:r>
      <w:hyperlink r:id="rId7">
        <w:r>
          <w:rPr>
            <w:rFonts w:ascii="Times New Roman" w:eastAsia="Times New Roman" w:hAnsi="Times New Roman" w:cs="Times New Roman"/>
            <w:color w:val="1155CC"/>
            <w:sz w:val="24"/>
            <w:szCs w:val="24"/>
            <w:u w:val="single"/>
          </w:rPr>
          <w:t>https://search-ebscohost-com.content.elibrarymn.org/login.aspx?direct=true&amp;db=keh&amp;AN=117678025&amp;site=ehost-live&amp;scop</w:t>
        </w:r>
        <w:r>
          <w:rPr>
            <w:rFonts w:ascii="Times New Roman" w:eastAsia="Times New Roman" w:hAnsi="Times New Roman" w:cs="Times New Roman"/>
            <w:color w:val="1155CC"/>
            <w:sz w:val="24"/>
            <w:szCs w:val="24"/>
            <w:u w:val="single"/>
          </w:rPr>
          <w:t>e=site</w:t>
        </w:r>
      </w:hyperlink>
      <w:r>
        <w:rPr>
          <w:rFonts w:ascii="Times New Roman" w:eastAsia="Times New Roman" w:hAnsi="Times New Roman" w:cs="Times New Roman"/>
          <w:sz w:val="24"/>
          <w:szCs w:val="24"/>
        </w:rPr>
        <w:t>.</w:t>
      </w:r>
    </w:p>
    <w:p w14:paraId="0000002D" w14:textId="77777777" w:rsidR="009015B7" w:rsidRDefault="006F4426" w:rsidP="006F4426">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Reese, Robert James. “Class Status in Jane Eyre.” RobertJamesReese.com, 2004, </w:t>
      </w:r>
      <w:hyperlink r:id="rId8" w:anchor=":~:text=Throughout%20Jane%20Eyre%2C%20the%20protagonist,ends%20of%20the%20social%20scale">
        <w:r>
          <w:rPr>
            <w:rFonts w:ascii="Times New Roman" w:eastAsia="Times New Roman" w:hAnsi="Times New Roman" w:cs="Times New Roman"/>
            <w:color w:val="1155CC"/>
            <w:sz w:val="24"/>
            <w:szCs w:val="24"/>
            <w:u w:val="single"/>
          </w:rPr>
          <w:t>https://robertjamesreese.com/essays/class-status-in-jane-eyre#:~:text=Throughout%20Jane%20Eyre%2C%20the%20protagonist,ends%20of%20the%20social%20scale</w:t>
        </w:r>
      </w:hyperlink>
      <w:r>
        <w:rPr>
          <w:rFonts w:ascii="Times New Roman" w:eastAsia="Times New Roman" w:hAnsi="Times New Roman" w:cs="Times New Roman"/>
          <w:sz w:val="24"/>
          <w:szCs w:val="24"/>
        </w:rPr>
        <w:t>.</w:t>
      </w:r>
    </w:p>
    <w:p w14:paraId="0000002E" w14:textId="77777777" w:rsidR="009015B7" w:rsidRDefault="006F4426" w:rsidP="006F4426">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Quinn, Anthony. “Jane Eyre (PG).” The Independent, Independent Digital News and Media, 8 Sept. 2011</w:t>
      </w:r>
      <w:r>
        <w:rPr>
          <w:rFonts w:ascii="Times New Roman" w:eastAsia="Times New Roman" w:hAnsi="Times New Roman" w:cs="Times New Roman"/>
          <w:sz w:val="24"/>
          <w:szCs w:val="24"/>
        </w:rPr>
        <w:t xml:space="preserve">, </w:t>
      </w:r>
      <w:hyperlink r:id="rId9">
        <w:r>
          <w:rPr>
            <w:rFonts w:ascii="Times New Roman" w:eastAsia="Times New Roman" w:hAnsi="Times New Roman" w:cs="Times New Roman"/>
            <w:color w:val="1155CC"/>
            <w:sz w:val="24"/>
            <w:szCs w:val="24"/>
            <w:u w:val="single"/>
          </w:rPr>
          <w:t>https://www.independent.co.uk/arts-entertainment/films/reviews/jane-eyre-pg-2351216.html</w:t>
        </w:r>
      </w:hyperlink>
      <w:r>
        <w:rPr>
          <w:rFonts w:ascii="Times New Roman" w:eastAsia="Times New Roman" w:hAnsi="Times New Roman" w:cs="Times New Roman"/>
          <w:sz w:val="24"/>
          <w:szCs w:val="24"/>
        </w:rPr>
        <w:t xml:space="preserve">. </w:t>
      </w:r>
    </w:p>
    <w:p w14:paraId="0000002F" w14:textId="77777777" w:rsidR="009015B7" w:rsidRDefault="006F4426" w:rsidP="006F4426">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Shuttleworth, Sally. “Jane Eyre and the 19th-Century Wo</w:t>
      </w:r>
      <w:r>
        <w:rPr>
          <w:rFonts w:ascii="Times New Roman" w:eastAsia="Times New Roman" w:hAnsi="Times New Roman" w:cs="Times New Roman"/>
          <w:sz w:val="24"/>
          <w:szCs w:val="24"/>
        </w:rPr>
        <w:t xml:space="preserve">man.” British Library, 15 May 2014, </w:t>
      </w:r>
      <w:hyperlink r:id="rId10">
        <w:r>
          <w:rPr>
            <w:rFonts w:ascii="Times New Roman" w:eastAsia="Times New Roman" w:hAnsi="Times New Roman" w:cs="Times New Roman"/>
            <w:color w:val="1155CC"/>
            <w:sz w:val="24"/>
            <w:szCs w:val="24"/>
            <w:u w:val="single"/>
          </w:rPr>
          <w:t>https://www.bl.uk/romantics-and-victorians/articles/jane-eyre-and-the-19th-century-woman</w:t>
        </w:r>
      </w:hyperlink>
      <w:r>
        <w:rPr>
          <w:rFonts w:ascii="Times New Roman" w:eastAsia="Times New Roman" w:hAnsi="Times New Roman" w:cs="Times New Roman"/>
          <w:sz w:val="24"/>
          <w:szCs w:val="24"/>
        </w:rPr>
        <w:t xml:space="preserve">. </w:t>
      </w:r>
    </w:p>
    <w:p w14:paraId="00000030" w14:textId="77777777" w:rsidR="009015B7" w:rsidRDefault="006F4426" w:rsidP="006F4426">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Vanden </w:t>
      </w:r>
      <w:proofErr w:type="spellStart"/>
      <w:r>
        <w:rPr>
          <w:rFonts w:ascii="Times New Roman" w:eastAsia="Times New Roman" w:hAnsi="Times New Roman" w:cs="Times New Roman"/>
          <w:sz w:val="24"/>
          <w:szCs w:val="24"/>
        </w:rPr>
        <w:t>Bossche</w:t>
      </w:r>
      <w:proofErr w:type="spellEnd"/>
      <w:r>
        <w:rPr>
          <w:rFonts w:ascii="Times New Roman" w:eastAsia="Times New Roman" w:hAnsi="Times New Roman" w:cs="Times New Roman"/>
          <w:sz w:val="24"/>
          <w:szCs w:val="24"/>
        </w:rPr>
        <w:t>, Chris</w:t>
      </w:r>
      <w:r>
        <w:rPr>
          <w:rFonts w:ascii="Times New Roman" w:eastAsia="Times New Roman" w:hAnsi="Times New Roman" w:cs="Times New Roman"/>
          <w:sz w:val="24"/>
          <w:szCs w:val="24"/>
        </w:rPr>
        <w:t xml:space="preserve"> R. “What Did Jane Eyre Do? Ideology, Agency, </w:t>
      </w:r>
      <w:proofErr w:type="gramStart"/>
      <w:r>
        <w:rPr>
          <w:rFonts w:ascii="Times New Roman" w:eastAsia="Times New Roman" w:hAnsi="Times New Roman" w:cs="Times New Roman"/>
          <w:sz w:val="24"/>
          <w:szCs w:val="24"/>
        </w:rPr>
        <w:t>Class</w:t>
      </w:r>
      <w:proofErr w:type="gramEnd"/>
      <w:r>
        <w:rPr>
          <w:rFonts w:ascii="Times New Roman" w:eastAsia="Times New Roman" w:hAnsi="Times New Roman" w:cs="Times New Roman"/>
          <w:sz w:val="24"/>
          <w:szCs w:val="24"/>
        </w:rPr>
        <w:t xml:space="preserve"> and the Novel.” Narrative, vol. 13, no. 1, Jan. 2005, pp. 46–66. EBSCOhost, </w:t>
      </w:r>
      <w:hyperlink r:id="rId11">
        <w:r>
          <w:rPr>
            <w:rFonts w:ascii="Times New Roman" w:eastAsia="Times New Roman" w:hAnsi="Times New Roman" w:cs="Times New Roman"/>
            <w:color w:val="1155CC"/>
            <w:sz w:val="24"/>
            <w:szCs w:val="24"/>
            <w:u w:val="single"/>
          </w:rPr>
          <w:t>https://doi-org.content.elibrarymn.org/10.1353/n</w:t>
        </w:r>
        <w:r>
          <w:rPr>
            <w:rFonts w:ascii="Times New Roman" w:eastAsia="Times New Roman" w:hAnsi="Times New Roman" w:cs="Times New Roman"/>
            <w:color w:val="1155CC"/>
            <w:sz w:val="24"/>
            <w:szCs w:val="24"/>
            <w:u w:val="single"/>
          </w:rPr>
          <w:t>ar.2005.0001</w:t>
        </w:r>
      </w:hyperlink>
      <w:r>
        <w:rPr>
          <w:rFonts w:ascii="Times New Roman" w:eastAsia="Times New Roman" w:hAnsi="Times New Roman" w:cs="Times New Roman"/>
          <w:sz w:val="24"/>
          <w:szCs w:val="24"/>
        </w:rPr>
        <w:t>.</w:t>
      </w:r>
    </w:p>
    <w:p w14:paraId="00000031" w14:textId="77777777" w:rsidR="009015B7" w:rsidRDefault="009015B7" w:rsidP="006F4426">
      <w:pPr>
        <w:ind w:left="720" w:hanging="720"/>
        <w:rPr>
          <w:rFonts w:ascii="Times New Roman" w:eastAsia="Times New Roman" w:hAnsi="Times New Roman" w:cs="Times New Roman"/>
          <w:sz w:val="24"/>
          <w:szCs w:val="24"/>
        </w:rPr>
      </w:pPr>
    </w:p>
    <w:p w14:paraId="00000032" w14:textId="77777777" w:rsidR="009015B7" w:rsidRDefault="006F4426" w:rsidP="006F4426">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Yildirim, </w:t>
      </w:r>
      <w:proofErr w:type="spellStart"/>
      <w:r>
        <w:rPr>
          <w:rFonts w:ascii="Times New Roman" w:eastAsia="Times New Roman" w:hAnsi="Times New Roman" w:cs="Times New Roman"/>
          <w:sz w:val="24"/>
          <w:szCs w:val="24"/>
        </w:rPr>
        <w:t>Aşkın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Haluk</w:t>
      </w:r>
      <w:proofErr w:type="spellEnd"/>
      <w:r>
        <w:rPr>
          <w:rFonts w:ascii="Times New Roman" w:eastAsia="Times New Roman" w:hAnsi="Times New Roman" w:cs="Times New Roman"/>
          <w:sz w:val="24"/>
          <w:szCs w:val="24"/>
        </w:rPr>
        <w:t xml:space="preserve">. “The Woman Question and the Victorian Literature on Gender.” </w:t>
      </w:r>
      <w:proofErr w:type="spellStart"/>
      <w:r>
        <w:rPr>
          <w:rFonts w:ascii="Times New Roman" w:eastAsia="Times New Roman" w:hAnsi="Times New Roman" w:cs="Times New Roman"/>
          <w:sz w:val="24"/>
          <w:szCs w:val="24"/>
        </w:rPr>
        <w:t>Ekev</w:t>
      </w:r>
      <w:proofErr w:type="spellEnd"/>
      <w:r>
        <w:rPr>
          <w:rFonts w:ascii="Times New Roman" w:eastAsia="Times New Roman" w:hAnsi="Times New Roman" w:cs="Times New Roman"/>
          <w:sz w:val="24"/>
          <w:szCs w:val="24"/>
        </w:rPr>
        <w:t xml:space="preserve"> Academic Review, vol. 16, no. 52, June 2012, pp. 45–54. EBSCOhost, </w:t>
      </w:r>
      <w:hyperlink r:id="rId12">
        <w:r>
          <w:rPr>
            <w:rFonts w:ascii="Times New Roman" w:eastAsia="Times New Roman" w:hAnsi="Times New Roman" w:cs="Times New Roman"/>
            <w:color w:val="1155CC"/>
            <w:sz w:val="24"/>
            <w:szCs w:val="24"/>
            <w:u w:val="single"/>
          </w:rPr>
          <w:t>https://search-ebscohost-com.content.elibrarymn.org/login.aspx?direct=true&amp;db=keh&amp;AN=83480555&amp;site=ehost-live&amp;scope=site</w:t>
        </w:r>
      </w:hyperlink>
      <w:r>
        <w:rPr>
          <w:rFonts w:ascii="Times New Roman" w:eastAsia="Times New Roman" w:hAnsi="Times New Roman" w:cs="Times New Roman"/>
          <w:sz w:val="24"/>
          <w:szCs w:val="24"/>
        </w:rPr>
        <w:t>.</w:t>
      </w:r>
    </w:p>
    <w:sectPr w:rsidR="009015B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15B7"/>
    <w:rsid w:val="006F4426"/>
    <w:rsid w:val="009015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D57D4"/>
  <w15:docId w15:val="{B97181DA-0A76-4D83-AFBF-C4CBA2967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robertjamesreese.com/essays/class-status-in-jane-eyr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earch-ebscohost-com.content.elibrarymn.org/login.aspx?direct=true&amp;db=keh&amp;AN=117678025&amp;site=ehost-live&amp;scope=site" TargetMode="External"/><Relationship Id="rId12" Type="http://schemas.openxmlformats.org/officeDocument/2006/relationships/hyperlink" Target="https://search-ebscohost-com.content.elibrarymn.org/login.aspx?direct=true&amp;db=keh&amp;AN=83480555&amp;site=ehost-live&amp;scope=sit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eajournals.org/wp-content/uploads/The-Image-of-Victorian-Women-As-Depicted-In-Jane-Eyre-by-Charlotte-Bronte.pdf" TargetMode="External"/><Relationship Id="rId11" Type="http://schemas.openxmlformats.org/officeDocument/2006/relationships/hyperlink" Target="https://doi-org.content.elibrarymn.org/10.1353/nar.2005.0001" TargetMode="External"/><Relationship Id="rId5" Type="http://schemas.openxmlformats.org/officeDocument/2006/relationships/hyperlink" Target="https://journals.openedition.org/babel/146" TargetMode="External"/><Relationship Id="rId10" Type="http://schemas.openxmlformats.org/officeDocument/2006/relationships/hyperlink" Target="https://www.bl.uk/romantics-and-victorians/articles/jane-eyre-and-the-19th-century-woman" TargetMode="External"/><Relationship Id="rId4" Type="http://schemas.openxmlformats.org/officeDocument/2006/relationships/webSettings" Target="webSettings.xml"/><Relationship Id="rId9" Type="http://schemas.openxmlformats.org/officeDocument/2006/relationships/hyperlink" Target="https://www.independent.co.uk/arts-entertainment/films/reviews/jane-eyre-pg-2351216.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8C8F1-EDCE-4676-B8D8-56B2DA738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2580</Words>
  <Characters>14710</Characters>
  <Application>Microsoft Office Word</Application>
  <DocSecurity>0</DocSecurity>
  <Lines>122</Lines>
  <Paragraphs>34</Paragraphs>
  <ScaleCrop>false</ScaleCrop>
  <Company/>
  <LinksUpToDate>false</LinksUpToDate>
  <CharactersWithSpaces>17256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Ava K Weber</cp:lastModifiedBy>
  <cp:revision>2</cp:revision>
  <dcterms:created xsi:type="dcterms:W3CDTF">2022-05-11T16:42:00Z</dcterms:created>
  <dcterms:modified xsi:type="dcterms:W3CDTF">2022-05-11T16:47:00Z</dcterms:modified>
</cp:coreProperties>
</file>